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99" w:rsidRDefault="0068739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87399" w:rsidRDefault="00687399">
      <w:pPr>
        <w:pStyle w:val="ConsPlusNormal"/>
        <w:jc w:val="both"/>
        <w:outlineLvl w:val="0"/>
      </w:pPr>
    </w:p>
    <w:p w:rsidR="00687399" w:rsidRDefault="00687399">
      <w:pPr>
        <w:pStyle w:val="ConsPlusTitle"/>
        <w:jc w:val="center"/>
        <w:outlineLvl w:val="0"/>
      </w:pPr>
      <w:r>
        <w:t>МИНИСТЕРСТВО СПОРТА РОССИЙСКОЙ ФЕДЕРАЦИИ</w:t>
      </w:r>
    </w:p>
    <w:p w:rsidR="00687399" w:rsidRDefault="00687399">
      <w:pPr>
        <w:pStyle w:val="ConsPlusTitle"/>
        <w:jc w:val="center"/>
      </w:pPr>
    </w:p>
    <w:p w:rsidR="00687399" w:rsidRDefault="00687399">
      <w:pPr>
        <w:pStyle w:val="ConsPlusTitle"/>
        <w:jc w:val="center"/>
      </w:pPr>
      <w:r>
        <w:t>ПРИКАЗ</w:t>
      </w:r>
    </w:p>
    <w:p w:rsidR="00687399" w:rsidRDefault="00687399">
      <w:pPr>
        <w:pStyle w:val="ConsPlusTitle"/>
        <w:jc w:val="center"/>
      </w:pPr>
      <w:r>
        <w:t>от 20 декабря 2021 г. N 998</w:t>
      </w:r>
    </w:p>
    <w:p w:rsidR="00687399" w:rsidRDefault="00687399">
      <w:pPr>
        <w:pStyle w:val="ConsPlusTitle"/>
        <w:jc w:val="center"/>
      </w:pPr>
    </w:p>
    <w:p w:rsidR="00687399" w:rsidRDefault="00687399">
      <w:pPr>
        <w:pStyle w:val="ConsPlusTitle"/>
        <w:jc w:val="center"/>
      </w:pPr>
      <w:r>
        <w:t>ОБ УТВЕРЖДЕНИИ МЕТОДИЧЕСКИХ РЕКОМЕНДАЦИЙ</w:t>
      </w:r>
    </w:p>
    <w:p w:rsidR="00687399" w:rsidRDefault="00687399">
      <w:pPr>
        <w:pStyle w:val="ConsPlusTitle"/>
        <w:jc w:val="center"/>
      </w:pPr>
      <w:r>
        <w:t xml:space="preserve">ПО СОВЕРШЕНСТВОВАНИЮ МЕХАНИЗМОВ ВЕДЕНИЯ </w:t>
      </w:r>
      <w:proofErr w:type="gramStart"/>
      <w:r>
        <w:t>АНТИДОПИНГОВОЙ</w:t>
      </w:r>
      <w:proofErr w:type="gramEnd"/>
    </w:p>
    <w:p w:rsidR="00687399" w:rsidRDefault="00687399">
      <w:pPr>
        <w:pStyle w:val="ConsPlusTitle"/>
        <w:jc w:val="center"/>
      </w:pPr>
      <w:r>
        <w:t>ПОЛИТИКИ В СУБЪЕКТАХ РОССИЙСКОЙ ФЕДЕРАЦИИ, ОБЩЕРОССИЙСКИХ</w:t>
      </w:r>
    </w:p>
    <w:p w:rsidR="00687399" w:rsidRDefault="00687399">
      <w:pPr>
        <w:pStyle w:val="ConsPlusTitle"/>
        <w:jc w:val="center"/>
      </w:pPr>
      <w:r>
        <w:t xml:space="preserve">СПОРТИВНЫХ </w:t>
      </w:r>
      <w:proofErr w:type="gramStart"/>
      <w:r>
        <w:t>ФЕДЕРАЦИЯХ</w:t>
      </w:r>
      <w:proofErr w:type="gramEnd"/>
      <w:r>
        <w:t xml:space="preserve"> И РЕГИОНАЛЬНЫХ СПОРТИВНЫХ ФЕДЕРАЦИЯХ</w:t>
      </w:r>
    </w:p>
    <w:p w:rsidR="00687399" w:rsidRDefault="00687399">
      <w:pPr>
        <w:pStyle w:val="ConsPlusNormal"/>
        <w:ind w:firstLine="540"/>
        <w:jc w:val="both"/>
      </w:pPr>
    </w:p>
    <w:p w:rsidR="00687399" w:rsidRDefault="0068739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56</w:t>
        </w:r>
      </w:hyperlink>
      <w:r>
        <w:t xml:space="preserve"> плана мероприятий по реализации Стратегии развития физической культуры и спорта в Российской Федерации на период до 2030 года, утвержденного распоряжением Правительства Российской Федерации от 28 декабря 2020 г. N 3615-р, приказываю: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 xml:space="preserve">1. Утвердить прилагаемые методические </w:t>
      </w:r>
      <w:hyperlink w:anchor="P27" w:history="1">
        <w:r>
          <w:rPr>
            <w:color w:val="0000FF"/>
          </w:rPr>
          <w:t>рекомендации</w:t>
        </w:r>
      </w:hyperlink>
      <w:r>
        <w:t xml:space="preserve"> по совершенствованию механизмов ведения антидопинговой политики в субъектах Российской Федерации, общероссийских спортивных федерациях и региональных спортивных федерациях.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 xml:space="preserve">2. Департаменту цифровой трансформации и стратегического развития Министерства спорта Российской Федерации (Алексееву В.Г.) в 10-дневный срок разместить прилагаемые методические </w:t>
      </w:r>
      <w:hyperlink w:anchor="P27" w:history="1">
        <w:r>
          <w:rPr>
            <w:color w:val="0000FF"/>
          </w:rPr>
          <w:t>рекомендации</w:t>
        </w:r>
      </w:hyperlink>
      <w:r>
        <w:t xml:space="preserve"> на официальном сайте Министерства спорта Российской Федерации в информационно-телекоммуникационной сети "Интернет".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спорта Российской Федерации О.Х. Байсултанова.</w:t>
      </w:r>
    </w:p>
    <w:p w:rsidR="00687399" w:rsidRDefault="00687399">
      <w:pPr>
        <w:pStyle w:val="ConsPlusNormal"/>
        <w:ind w:firstLine="540"/>
        <w:jc w:val="both"/>
      </w:pPr>
    </w:p>
    <w:p w:rsidR="00687399" w:rsidRDefault="00687399">
      <w:pPr>
        <w:pStyle w:val="ConsPlusNormal"/>
        <w:jc w:val="right"/>
      </w:pPr>
      <w:r>
        <w:t>Министр</w:t>
      </w:r>
    </w:p>
    <w:p w:rsidR="00687399" w:rsidRDefault="00687399">
      <w:pPr>
        <w:pStyle w:val="ConsPlusNormal"/>
        <w:jc w:val="right"/>
      </w:pPr>
      <w:r>
        <w:t>О.В.МАТЫЦИН</w:t>
      </w:r>
    </w:p>
    <w:p w:rsidR="00687399" w:rsidRDefault="00687399">
      <w:pPr>
        <w:pStyle w:val="ConsPlusNormal"/>
        <w:ind w:firstLine="540"/>
        <w:jc w:val="both"/>
      </w:pPr>
    </w:p>
    <w:p w:rsidR="00687399" w:rsidRDefault="00687399">
      <w:pPr>
        <w:pStyle w:val="ConsPlusNormal"/>
        <w:ind w:firstLine="540"/>
        <w:jc w:val="both"/>
      </w:pPr>
    </w:p>
    <w:p w:rsidR="00687399" w:rsidRDefault="00687399">
      <w:pPr>
        <w:pStyle w:val="ConsPlusNormal"/>
        <w:ind w:firstLine="540"/>
        <w:jc w:val="both"/>
      </w:pPr>
    </w:p>
    <w:p w:rsidR="00687399" w:rsidRDefault="00687399">
      <w:pPr>
        <w:pStyle w:val="ConsPlusNormal"/>
        <w:ind w:firstLine="540"/>
        <w:jc w:val="both"/>
      </w:pPr>
    </w:p>
    <w:p w:rsidR="00687399" w:rsidRDefault="00687399">
      <w:pPr>
        <w:pStyle w:val="ConsPlusNormal"/>
        <w:ind w:firstLine="540"/>
        <w:jc w:val="both"/>
      </w:pPr>
    </w:p>
    <w:p w:rsidR="00687399" w:rsidRDefault="00687399">
      <w:pPr>
        <w:pStyle w:val="ConsPlusNormal"/>
        <w:jc w:val="right"/>
        <w:outlineLvl w:val="0"/>
      </w:pPr>
      <w:r>
        <w:t>Утверждены</w:t>
      </w:r>
    </w:p>
    <w:p w:rsidR="00687399" w:rsidRDefault="00687399">
      <w:pPr>
        <w:pStyle w:val="ConsPlusNormal"/>
        <w:jc w:val="right"/>
      </w:pPr>
      <w:r>
        <w:t>приказом Минспорта России</w:t>
      </w:r>
    </w:p>
    <w:p w:rsidR="00687399" w:rsidRDefault="00687399">
      <w:pPr>
        <w:pStyle w:val="ConsPlusNormal"/>
        <w:jc w:val="right"/>
      </w:pPr>
      <w:r>
        <w:t>от 20 декабря 2021 г. N 998</w:t>
      </w:r>
    </w:p>
    <w:p w:rsidR="00687399" w:rsidRDefault="00687399">
      <w:pPr>
        <w:pStyle w:val="ConsPlusNormal"/>
        <w:jc w:val="center"/>
      </w:pPr>
    </w:p>
    <w:p w:rsidR="00687399" w:rsidRDefault="00687399">
      <w:pPr>
        <w:pStyle w:val="ConsPlusTitle"/>
        <w:jc w:val="center"/>
      </w:pPr>
      <w:bookmarkStart w:id="0" w:name="P27"/>
      <w:bookmarkEnd w:id="0"/>
      <w:r>
        <w:t>МЕТОДИЧЕСКИЕ РЕКОМЕНДАЦИИ</w:t>
      </w:r>
    </w:p>
    <w:p w:rsidR="00687399" w:rsidRDefault="00687399">
      <w:pPr>
        <w:pStyle w:val="ConsPlusTitle"/>
        <w:jc w:val="center"/>
      </w:pPr>
      <w:r>
        <w:t xml:space="preserve">ПО СОВЕРШЕНСТВОВАНИЮ МЕХАНИЗМОВ ВЕДЕНИЯ </w:t>
      </w:r>
      <w:proofErr w:type="gramStart"/>
      <w:r>
        <w:t>АНТИДОПИНГОВОЙ</w:t>
      </w:r>
      <w:proofErr w:type="gramEnd"/>
    </w:p>
    <w:p w:rsidR="00687399" w:rsidRDefault="00687399">
      <w:pPr>
        <w:pStyle w:val="ConsPlusTitle"/>
        <w:jc w:val="center"/>
      </w:pPr>
      <w:r>
        <w:t>ПОЛИТИКИ В СУБЪЕКТАХ РОССИЙСКОЙ ФЕДЕРАЦИИ, ОБЩЕРОССИЙСКИХ</w:t>
      </w:r>
    </w:p>
    <w:p w:rsidR="00687399" w:rsidRDefault="00687399">
      <w:pPr>
        <w:pStyle w:val="ConsPlusTitle"/>
        <w:jc w:val="center"/>
      </w:pPr>
      <w:r>
        <w:t xml:space="preserve">СПОРТИВНЫХ </w:t>
      </w:r>
      <w:proofErr w:type="gramStart"/>
      <w:r>
        <w:t>ФЕДЕРАЦИЯХ</w:t>
      </w:r>
      <w:proofErr w:type="gramEnd"/>
      <w:r>
        <w:t xml:space="preserve"> И РЕГИОНАЛЬНЫХ СПОРТИВНЫХ ФЕДЕРАЦИЯХ</w:t>
      </w:r>
    </w:p>
    <w:p w:rsidR="00687399" w:rsidRDefault="00687399">
      <w:pPr>
        <w:pStyle w:val="ConsPlusNormal"/>
        <w:jc w:val="center"/>
      </w:pPr>
    </w:p>
    <w:p w:rsidR="00687399" w:rsidRDefault="00687399">
      <w:pPr>
        <w:pStyle w:val="ConsPlusTitle"/>
        <w:jc w:val="center"/>
        <w:outlineLvl w:val="1"/>
      </w:pPr>
      <w:r>
        <w:t>I. Общие положения</w:t>
      </w:r>
    </w:p>
    <w:p w:rsidR="00687399" w:rsidRDefault="00687399">
      <w:pPr>
        <w:pStyle w:val="ConsPlusNormal"/>
        <w:jc w:val="center"/>
      </w:pPr>
    </w:p>
    <w:p w:rsidR="00687399" w:rsidRDefault="0068739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методические рекомендации по совершенствованию механизмов ведения антидопинговой политики в субъектах Российской Федерации, общероссийских спортивных федерациях и региональных спортивных федерациях (далее - Методические рекомендации) разработаны в целях реализации </w:t>
      </w:r>
      <w:hyperlink r:id="rId6" w:history="1">
        <w:r>
          <w:rPr>
            <w:color w:val="0000FF"/>
          </w:rPr>
          <w:t>пункта 56</w:t>
        </w:r>
      </w:hyperlink>
      <w:r>
        <w:t xml:space="preserve"> плана мероприятий по реализации Стратегии развития физической культуры и спорта в Российской Федерации на период до 2030 года, утвержденного распоряжением Правительства Российской Федерации от 28 декабря 2020 г. N 3615-р, Плана</w:t>
      </w:r>
      <w:proofErr w:type="gramEnd"/>
      <w:r>
        <w:t xml:space="preserve"> </w:t>
      </w:r>
      <w:proofErr w:type="gramStart"/>
      <w:r>
        <w:lastRenderedPageBreak/>
        <w:t>первоочередных мер по усилению борьбы с допингом в спорте, утвержденного Правительством Российской Федерации 16 июля 2020 г. N 6110п-П44, и направлены на развитие и совершенствование системы антидопингового обеспечения в сфере физической культуры и спорта в субъектах Российской Федерации, общероссийских и региональных спортивных федерациях путем реализации единой государственной политики в сфере борьбы с допингом в спорте.</w:t>
      </w:r>
      <w:proofErr w:type="gramEnd"/>
    </w:p>
    <w:p w:rsidR="00687399" w:rsidRDefault="0068739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Правовую основу Методических рекомендаций составляют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4 декабря 2007 г. N 329-ФЗ "О физической культуре и спорте в Российской Федерации",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июня 2012 г. N 607 "О Министерстве спорта Российской Федерации", Всемирный антидопинговый </w:t>
      </w:r>
      <w:hyperlink r:id="rId9" w:history="1">
        <w:r>
          <w:rPr>
            <w:color w:val="0000FF"/>
          </w:rPr>
          <w:t>кодекс</w:t>
        </w:r>
      </w:hyperlink>
      <w:r>
        <w:t xml:space="preserve"> и соответствующие Международные стандарты, общероссийские антидопинговые </w:t>
      </w:r>
      <w:hyperlink r:id="rId10" w:history="1">
        <w:r>
          <w:rPr>
            <w:color w:val="0000FF"/>
          </w:rPr>
          <w:t>правила</w:t>
        </w:r>
      </w:hyperlink>
      <w:r>
        <w:t>, утвержденные приказом Министерства спорта Российской Федерации от 24 июня 2021 г. N</w:t>
      </w:r>
      <w:proofErr w:type="gramEnd"/>
      <w:r>
        <w:t xml:space="preserve"> 464, перечень субстанций и (или) методов, запрещенных для использования в спорте, утверждаемые приказом Министерства спорта Российской Федерации на соответствующий календарный год.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Успешность реализации антидопингового обеспечения в спорте определяется: созданием эффективной системы межотраслевого и межведомственного взаимодействия, обеспечением единства подходов к антидопинговой работе, в том числе путем внедрения на региональном и муниципальном уровнях проводимой Министерством спорта Российской Федерации (далее - Министерство) государственной политики в сфере борьбы с допингом в спорте и принимаемых в соответствии с этим комплексов мер, планов и иных мероприятий;</w:t>
      </w:r>
      <w:proofErr w:type="gramEnd"/>
      <w:r>
        <w:t xml:space="preserve"> координацией и консолидацией деятельности заинтересованных федеральных органов исполнительной власти, органов исполнительной власти субъектов Российской Федерации, органов местного самоуправления, общероссийских спортивных федераций, региональных спортивных федераций и иных физкультурно-спортивных организаций.</w:t>
      </w:r>
    </w:p>
    <w:p w:rsidR="00687399" w:rsidRDefault="00687399">
      <w:pPr>
        <w:pStyle w:val="ConsPlusNormal"/>
        <w:spacing w:before="220"/>
        <w:ind w:firstLine="540"/>
        <w:jc w:val="both"/>
      </w:pPr>
      <w:proofErr w:type="gramStart"/>
      <w:r>
        <w:t>Решения и меры, принимаемые органами государственной власти субъектов Российской Федерации, органами местного самоуправления, общероссийскими спортивными федерациями, региональными спортивными федерациями и иными физкультурно-спортивными организациями в области борьбы с допингом в спорте должны основываться на принципах законности, соблюдения антидопинговых правил, открытости, конкретности, системности, комплексности, недопустимости применения допинга в российском спорте.</w:t>
      </w:r>
      <w:proofErr w:type="gramEnd"/>
    </w:p>
    <w:p w:rsidR="00687399" w:rsidRDefault="0068739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целях реализации единой государственной политики по предотвращению допинга в спорте и борьбе с ним на всей территории Российской Федерации органам исполнительной власти субъектов Российской Федерации в области физической культуры и спорта, общероссийским спортивным федерациям и региональным спортивным федерациям рекомендуется на постоянной основе реализовывать меры, указанные в </w:t>
      </w:r>
      <w:hyperlink w:anchor="P40" w:history="1">
        <w:r>
          <w:rPr>
            <w:color w:val="0000FF"/>
          </w:rPr>
          <w:t>разделах II</w:t>
        </w:r>
      </w:hyperlink>
      <w:r>
        <w:t xml:space="preserve"> - </w:t>
      </w:r>
      <w:hyperlink w:anchor="P87" w:history="1">
        <w:r>
          <w:rPr>
            <w:color w:val="0000FF"/>
          </w:rPr>
          <w:t>IV</w:t>
        </w:r>
      </w:hyperlink>
      <w:r>
        <w:t xml:space="preserve"> Методических рекомендаций.</w:t>
      </w:r>
      <w:proofErr w:type="gramEnd"/>
    </w:p>
    <w:p w:rsidR="00687399" w:rsidRDefault="00687399">
      <w:pPr>
        <w:pStyle w:val="ConsPlusNormal"/>
        <w:jc w:val="center"/>
      </w:pPr>
    </w:p>
    <w:p w:rsidR="00687399" w:rsidRDefault="00687399">
      <w:pPr>
        <w:pStyle w:val="ConsPlusTitle"/>
        <w:jc w:val="center"/>
        <w:outlineLvl w:val="1"/>
      </w:pPr>
      <w:bookmarkStart w:id="1" w:name="P40"/>
      <w:bookmarkEnd w:id="1"/>
      <w:r>
        <w:t>II. Ведение антидопинговой политики в субъектах</w:t>
      </w:r>
    </w:p>
    <w:p w:rsidR="00687399" w:rsidRDefault="00687399">
      <w:pPr>
        <w:pStyle w:val="ConsPlusTitle"/>
        <w:jc w:val="center"/>
      </w:pPr>
      <w:r>
        <w:t>Российской Федерации</w:t>
      </w:r>
    </w:p>
    <w:p w:rsidR="00687399" w:rsidRDefault="00687399">
      <w:pPr>
        <w:pStyle w:val="ConsPlusNormal"/>
        <w:jc w:val="center"/>
      </w:pPr>
    </w:p>
    <w:p w:rsidR="00687399" w:rsidRDefault="00687399">
      <w:pPr>
        <w:pStyle w:val="ConsPlusNormal"/>
        <w:ind w:firstLine="540"/>
        <w:jc w:val="both"/>
      </w:pPr>
      <w:r>
        <w:t>5. Высшим органам исполнительной власти субъектов Российской Федерации рекомендуется обеспечить утверждение комплекса мер, направленного на совершенствование организации антидопинговой деятельности в субъекте Российской Федерации и формирование культуры нулевой терпимости к допингу, разработанного Министерством.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6. В составе органа исполнительной власти субъекта Российской Федерации в области физической культуры и спорта рекомендуется определение структурного подразделения по антидопинговому обеспечению, разработка и утверждение должностных регламентов сотрудников указанного структурного подразделения.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 должностном регламенте лица, ответственного за антидопинговое обеспечение в </w:t>
      </w:r>
      <w:r>
        <w:lastRenderedPageBreak/>
        <w:t>субъекте Российской Федерации, органа исполнительной власти субъекта Российской Федерации в области физической культуры и спорта рекомендуется закрепление функциональных обязанностей по организации и реализации проведения антидопинговой политики в субъекте Российской Федерации (не ниже уровня заместителя руководителя), осуществляющего постоянное взаимодействие с Министерством, общероссийской антидопинговой организацией, общероссийскими спортивными федерациями, региональными спортивными федерациями по соответствующим</w:t>
      </w:r>
      <w:proofErr w:type="gramEnd"/>
      <w:r>
        <w:t xml:space="preserve"> видам спорта, организациями, осуществляющими спортивную подготовку на территории субъекта Российской Федерации.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8. На официальном сайте органа исполнительной власти субъекта Российской Федерации в области физической культуры и спорта в информационно-телекоммуникационной сети "Интернет" рекомендуется создание раздела "Антидопинг" с размещением в нем следующей информации: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- нормативные документы, регламентирующие борьбу с допингом в спорте (в том числе общероссийские антидопинговые правила, перечень субстанций и (или) методов, запрещенных для использования в спорте, соответствующие Международные стандарты, а также иные документы);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- контактные данные должностного лица, ответственного за антидопинговое обеспечение в субъекте Российской Федерации;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- информации об ответственности за нарушение антидопинговых правил;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- памятки для спортсменов, тренеров и медицинского персонала, включая рекомендации по оформлению разрешения на терапевтическое использование субстанций и (или) методов, запрещенных для использования в спорте;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- иные информационно-справочные материалы в области борьбы с допингом в спорте.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Раздел "Антидопинг" рекомендуется актуализировать не позднее 1 месяца со дня поступления информации от Министерства об их изменении.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9. Органам исполнительной власти субъектов Российской Федерации в области физической культуры и спорта рекомендуется разработать план-график проведения антидопинговых образовательных программ в субъекте Российской Федерации на соответствующий календарный год, включающий проведение антидопинговых образовательных программ для физкультурно-спортивных организаций.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10. Органам исполнительной власти субъектов Российской Федерации в области физической культуры и спорта рекомендуется согласовывать с общероссийской антидопинговой организацией разработанные антидопинговые образовательные программы в целях унификации образовательных программ и приведения их в соответствие с Международными стандартами.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Органам исполнительной власти субъектов Российской Федерации в области физической культуры и спорта рекомендуется обеспечить проведение антидопинговых образовательных программ для спортсменов-членов спортивных сборных команд субъекта Российской Федерации, их резерва (включая детско-юношеский спорт), а также тренеров и специалистов в области физической культуры и спорта, в том числе лиц, занимающихся адаптивным спортом, включая информированность об ответственности за нарушение антидопинговых правил, с регулярным тестированием</w:t>
      </w:r>
      <w:proofErr w:type="gramEnd"/>
      <w:r>
        <w:t xml:space="preserve"> знаний и получением сертификата общероссийской антидопинговой организации о прохождении антидопинговых образовательных программ.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Органам исполнительной власти субъектов Российской Федерации в области физической культуры и спорта рекомендуется обеспечить доведение до спортсменов, тренеров, врачей и иного персонала спортсмена, являющихся членами спортивных сборных команд субъекта </w:t>
      </w:r>
      <w:r>
        <w:lastRenderedPageBreak/>
        <w:t>Российской Федерации по видам спорта информации о сервисе по проверке статуса соответствия лекарственных препаратов Запрещенному списку Всемирного антидопингового агентства (ВАДА), размещенному на официальном сайте общероссийской антидопинговой организации в информационно-телекоммуникационной сети "Интернет</w:t>
      </w:r>
      <w:proofErr w:type="gramEnd"/>
      <w:r>
        <w:t>".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13. Органам исполнительной власти субъектов Российской Федерации в области физической культуры и спорта рекомендуется предусмотреть в Положении о региональных и межмуниципальных физкультурных мероприятиях и спортивных соревнованиях положения о прохождении антидопинговых образовательных программ спортсменами и тренерами с получением сертификата общероссийской антидопинговой организации о прохождении программы.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14. Органам исполнительной власти субъектов Российской Федерации в области физической культуры и спорта рекомендуется проводить антидопинговую пропаганду, особенно в детско-юношеском спорте, в том числе с привлечением средств массовой информации и социальных сетей в информационно-телекоммуникационной сети "Интернет".</w:t>
      </w:r>
    </w:p>
    <w:p w:rsidR="00687399" w:rsidRDefault="00687399">
      <w:pPr>
        <w:pStyle w:val="ConsPlusNormal"/>
        <w:ind w:firstLine="540"/>
        <w:jc w:val="both"/>
      </w:pPr>
    </w:p>
    <w:p w:rsidR="00687399" w:rsidRDefault="00687399">
      <w:pPr>
        <w:pStyle w:val="ConsPlusTitle"/>
        <w:jc w:val="center"/>
        <w:outlineLvl w:val="1"/>
      </w:pPr>
      <w:r>
        <w:t xml:space="preserve">III. Ведение антидопинговой политики в </w:t>
      </w:r>
      <w:proofErr w:type="gramStart"/>
      <w:r>
        <w:t>общероссийских</w:t>
      </w:r>
      <w:proofErr w:type="gramEnd"/>
    </w:p>
    <w:p w:rsidR="00687399" w:rsidRDefault="00687399">
      <w:pPr>
        <w:pStyle w:val="ConsPlusTitle"/>
        <w:jc w:val="center"/>
      </w:pPr>
      <w:r>
        <w:t xml:space="preserve">спортивных </w:t>
      </w:r>
      <w:proofErr w:type="gramStart"/>
      <w:r>
        <w:t>федерациях</w:t>
      </w:r>
      <w:proofErr w:type="gramEnd"/>
    </w:p>
    <w:p w:rsidR="00687399" w:rsidRDefault="00687399">
      <w:pPr>
        <w:pStyle w:val="ConsPlusNormal"/>
        <w:ind w:firstLine="540"/>
        <w:jc w:val="both"/>
      </w:pPr>
    </w:p>
    <w:p w:rsidR="00687399" w:rsidRDefault="00687399">
      <w:pPr>
        <w:pStyle w:val="ConsPlusNormal"/>
        <w:ind w:firstLine="540"/>
        <w:jc w:val="both"/>
      </w:pPr>
      <w:r>
        <w:t>15. Общероссийским спортивным федерациям по соответствующим видам спорта (далее - общероссийские федерации) рекомендуется совершенствовать работу по предотвращению нарушений антидопинговых правил в соответствующем виде спорта, опираясь на принципы исключения двойных стандартов, твердости и нулевой терпимости к таким нарушениям, а также вырабатываемую государственную политику в области предотвращения допинга в спорте и борьбе с ним.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16. Общероссийские федерации назначают лицо, ответственное за антидопинговое обеспечение в общероссийской федерации &lt;1&gt; (уровня не ниже заместителя руководителя общероссийской федерации), осуществляющее постоянное взаимодействие с Министерством, общероссийской антидопинговой организацией, органами исполнительной власти субъектов Российской Федерации в области физической культуры и спорта и региональными спортивными федерациями по соответствующим видам спорта.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Пункт 6.1 части 10 статьи 26</w:t>
        </w:r>
      </w:hyperlink>
      <w:r>
        <w:t xml:space="preserve"> Федерального закона от 4 декабря 2007 г. N 329-ФЗ "О физической культуре и спорте в Российской Федерации".</w:t>
      </w:r>
    </w:p>
    <w:p w:rsidR="00687399" w:rsidRDefault="00687399">
      <w:pPr>
        <w:pStyle w:val="ConsPlusNormal"/>
        <w:ind w:firstLine="540"/>
        <w:jc w:val="both"/>
      </w:pPr>
    </w:p>
    <w:p w:rsidR="00687399" w:rsidRDefault="00687399">
      <w:pPr>
        <w:pStyle w:val="ConsPlusNormal"/>
        <w:ind w:firstLine="540"/>
        <w:jc w:val="both"/>
      </w:pPr>
      <w:r>
        <w:t>17. Общероссийским федерациям рекомендуется разработать Антидопинговую стратегию и план мероприятий по ее реализации, а также план реализации антидопинговых образовательных мероприятий, с включением антидопинговых образовательных мероприятий, проводимых региональными спортивными федерациями по соответствующим видам спорта. План реализации антидопинговых образовательных мероприятий рекомендуется согласовать с общероссийской антидопинговой организацией в целях унификации образовательных программ и приведения их в соответствие с Международными стандартами.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 xml:space="preserve">18. Общероссийским федерациям рекомендуется организовать ежегодное прохождение </w:t>
      </w:r>
      <w:proofErr w:type="gramStart"/>
      <w:r>
        <w:t>обучения</w:t>
      </w:r>
      <w:proofErr w:type="gramEnd"/>
      <w:r>
        <w:t xml:space="preserve"> по антидопинговым образовательным программам спортсменами, тренерами, медицинским и иным персоналом спортсмена общероссийской федерации с получением сертификата общероссийской антидопинговой организации о прохождении антидопинговых образовательных программ.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 xml:space="preserve">19. Общероссийским федерациям рекомендуется предусмотреть в положении о соревнованиях по соответствующему виду спорта положения о прохождении антидопинговых </w:t>
      </w:r>
      <w:r>
        <w:lastRenderedPageBreak/>
        <w:t>образовательных программ спортсменами и тренерами с получением сертификата общероссийской антидопинговой организации о прохождении антидопинговых образовательных программ.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20. Общероссийские федерации создают на своих официальных сайтах в информационно-телекоммуникационной сети "Интернет" &lt;2&gt; раздел "Антидопинг" и обеспечивают размещение в нем следующей информации: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 w:history="1">
        <w:r>
          <w:rPr>
            <w:color w:val="0000FF"/>
          </w:rPr>
          <w:t>Пункт 1 части 10 статьи 26</w:t>
        </w:r>
      </w:hyperlink>
      <w:r>
        <w:t xml:space="preserve"> Федерального закона от 4 декабря 2007 г. N 329-ФЗ "О физической культуре и спорте в Российской Федерации".</w:t>
      </w:r>
    </w:p>
    <w:p w:rsidR="00687399" w:rsidRDefault="00687399">
      <w:pPr>
        <w:pStyle w:val="ConsPlusNormal"/>
        <w:ind w:firstLine="540"/>
        <w:jc w:val="both"/>
      </w:pPr>
    </w:p>
    <w:p w:rsidR="00687399" w:rsidRDefault="00687399">
      <w:pPr>
        <w:pStyle w:val="ConsPlusNormal"/>
        <w:ind w:firstLine="540"/>
        <w:jc w:val="both"/>
      </w:pPr>
      <w:r>
        <w:t>- нормативные документы, регламентирующие борьбу с допингом в спорте (в том числе общероссийские антидопинговые правила, антидопинговые правила Международной федерации по соответствующему виду спорта, переведенные на русский язык, перечень субстанций и (или) методов, запрещенных для использования в спорте, соответствующие Международные стандарты, а также иные документы);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- контактные данные должностного лица, ответственного за антидопинговое обеспечение в общероссийской федерации;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- информации об ответственности за нарушение антидопинговых правил;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- памятки для спортсменов, тренеров и медицинского персонала, включая рекомендации по оформлению разрешения на терапевтическое использование субстанций и (или) методов, запрещенных для использования в спорте;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- иные информационно-справочные материалы в области борьбы с допингом в спорте.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Общероссийским федерациям рекомендуется обеспечить размещение на своих официальных сайтах в информационно-телекоммуникационной сети "Интернет" информации об изменениях в общероссийских антидопинговых правилах, перечнях субстанций и (или) методов, запрещенных для использования в спорте, не позднее 1 месяца со дня их поступления от Министерства.</w:t>
      </w:r>
    </w:p>
    <w:p w:rsidR="00687399" w:rsidRDefault="00687399">
      <w:pPr>
        <w:pStyle w:val="ConsPlusNormal"/>
        <w:spacing w:before="220"/>
        <w:ind w:firstLine="540"/>
        <w:jc w:val="both"/>
      </w:pPr>
      <w:proofErr w:type="gramStart"/>
      <w:r>
        <w:t>Общероссийским федерациям рекомендуется проинформировать региональные спортивные федерации по соответствующим видам спорта о размещении информации об изменениях в общероссийских антидопинговых правилах, перечне субстанций и (или) методов, запрещенных для использования в спорте, в течение 10 рабочих дней со дня размещения на официальном сайте общероссийской федерации в информационно-телекоммуникационной сети "Интернет", а также рекомендуется обеспечить проведение последующего мониторинга деятельности региональных спортивных федераций по обновлению</w:t>
      </w:r>
      <w:proofErr w:type="gramEnd"/>
      <w:r>
        <w:t xml:space="preserve"> антидопинговых документов на своих официальных сайтах в информационно-телекоммуникационной сети "Интернет".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21. Общероссийским федерациям рекомендуется обеспечить доведение до спортсменов, тренеров, врачей и иного персонала спортсмена общероссийской федерации и региональных спортивных федераций по соответствующим видам спорта информации о сервисе по проверке статуса соответствия лекарственных препаратов Запрещенному списку Всемирного антидопингового агентства (ВАДА), размещенном на официальном сайте общероссийской антидопинговой организации в информационно-телекоммуникационной сети "Интернет".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 xml:space="preserve">22. Общероссийским федерациям рекомендуется организовать прохождение тренерами, медицинским и иным персоналом </w:t>
      </w:r>
      <w:proofErr w:type="gramStart"/>
      <w:r>
        <w:t>спортсмена общероссийской федерации курсов повышения квалификации</w:t>
      </w:r>
      <w:proofErr w:type="gramEnd"/>
      <w:r>
        <w:t xml:space="preserve"> по антидопинговой тематике и/или иных информационно-образовательных антидопинговых программ совместно с общероссийской антидопинговой организацией.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lastRenderedPageBreak/>
        <w:t xml:space="preserve">23. Общероссийским федерациям рекомендуется направлять ежеквартальные запросы </w:t>
      </w:r>
      <w:proofErr w:type="gramStart"/>
      <w:r>
        <w:t>в региональные спортивные федерации по соответствующим видам спорта о предоставлении ежеквартального отчета о принятых мерах по предотвращению</w:t>
      </w:r>
      <w:proofErr w:type="gramEnd"/>
      <w:r>
        <w:t xml:space="preserve"> допинга в спорте и борьбе с ним.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24. Общероссийским федерациям рекомендуется направлять информацию о принятых мерах по предотвращению допинга в спорте (включая работу, проводимую региональными спортивными федерациями по соответствующим видам спорта) по запросу Министерства.</w:t>
      </w:r>
    </w:p>
    <w:p w:rsidR="00687399" w:rsidRDefault="00687399">
      <w:pPr>
        <w:pStyle w:val="ConsPlusNormal"/>
        <w:jc w:val="center"/>
      </w:pPr>
    </w:p>
    <w:p w:rsidR="00687399" w:rsidRDefault="00687399">
      <w:pPr>
        <w:pStyle w:val="ConsPlusTitle"/>
        <w:jc w:val="center"/>
        <w:outlineLvl w:val="1"/>
      </w:pPr>
      <w:bookmarkStart w:id="2" w:name="P87"/>
      <w:bookmarkEnd w:id="2"/>
      <w:r>
        <w:t xml:space="preserve">IV. Ведение антидопинговой политики в </w:t>
      </w:r>
      <w:proofErr w:type="gramStart"/>
      <w:r>
        <w:t>региональных</w:t>
      </w:r>
      <w:proofErr w:type="gramEnd"/>
    </w:p>
    <w:p w:rsidR="00687399" w:rsidRDefault="00687399">
      <w:pPr>
        <w:pStyle w:val="ConsPlusTitle"/>
        <w:jc w:val="center"/>
      </w:pPr>
      <w:r>
        <w:t xml:space="preserve">спортивных </w:t>
      </w:r>
      <w:proofErr w:type="gramStart"/>
      <w:r>
        <w:t>федерациях</w:t>
      </w:r>
      <w:proofErr w:type="gramEnd"/>
    </w:p>
    <w:p w:rsidR="00687399" w:rsidRDefault="00687399">
      <w:pPr>
        <w:pStyle w:val="ConsPlusNormal"/>
        <w:jc w:val="center"/>
      </w:pPr>
    </w:p>
    <w:p w:rsidR="00687399" w:rsidRDefault="00687399">
      <w:pPr>
        <w:pStyle w:val="ConsPlusNormal"/>
        <w:ind w:firstLine="540"/>
        <w:jc w:val="both"/>
      </w:pPr>
      <w:r>
        <w:t xml:space="preserve">25. </w:t>
      </w:r>
      <w:proofErr w:type="gramStart"/>
      <w:r>
        <w:t>Региональным спортивным федерациям по соответствующим видам спорта (далее - региональные федерации) рекомендуется совершенствовать работу по предотвращению нарушений антидопинговых правил в региональных федерациях, опираясь на принципы исключения двойных стандартов, твердости и нулевой терпимости к подобного рода нарушениям, на вырабатываемую государственную политику в области предотвращения допинга в спорте и борьбе с ним, а также проводимую антидопинговую работу общероссийской спортивной федерацией.</w:t>
      </w:r>
      <w:proofErr w:type="gramEnd"/>
    </w:p>
    <w:p w:rsidR="00687399" w:rsidRDefault="00687399">
      <w:pPr>
        <w:pStyle w:val="ConsPlusNormal"/>
        <w:spacing w:before="220"/>
        <w:ind w:firstLine="540"/>
        <w:jc w:val="both"/>
      </w:pPr>
      <w:r>
        <w:t>26. Региональным федерациям рекомендуется назначить лицо, ответственное за антидопинговое обеспечение в региональной федерации (уровня не ниже заместителя руководителя региональной федерации), осуществляющее постоянное взаимодействие с общероссийской федерацией, органом исполнительной власти субъекта Российской Федерации в области физической культуры и спорта и общероссийской антидопинговой организацией.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27. Региональным федерациям рекомендуется разрабатывать и реализовывать план-график антидопинговых образовательных программ на текущий календарный год.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28. Региональным федерациям рекомендуется создать на своих официальных сайтах в информационно-телекоммуникационной сети "Интернет" раздела "Антидопинг" и обеспечить размещение в нем следующей информации: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- нормативные документы, регламентирующие борьбу с допингом в спорте (в том числе общероссийские антидопинговые правила, антидопинговые правила Международной федерации по соответствующему виду спорта, переведенные на русский язык, перечень субстанций и (или) методов, запрещенных для использования в спорте, соответствующие Международные стандарты, а также иные документы);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- контактные данные должностного лица, ответственного за антидопинговое обеспечение в региональной федерации;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- информации об ответственности за нарушение антидопинговых правил;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- памятки для спортсменов, тренеров и медицинского персонала, включая рекомендации по оформлению разрешения на терапевтическое использование субстанций и (или) методов, запрещенных для использования в спорте;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- иные информационно-справочные материалы в области борьбы с допингом в спорте.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Региональным федерациям рекомендуется обеспечить размещение на своих официальных сайтах в информационно-телекоммуникационной сети "Интернет" информации об изменениях в общероссийских антидопинговых правилах, перечнях субстанций и (или) методов, запрещенных для использования в спорте, не позднее 1 месяца со дня их поступления от общероссийской федерации.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 xml:space="preserve">29. Региональным федерациям рекомендуется обеспечить доведение до спортсменов, </w:t>
      </w:r>
      <w:r>
        <w:lastRenderedPageBreak/>
        <w:t>тренеров, врачей и иного персонала спортсмена региональной федерации информации о сервисе по проверке статуса соответствия лекарственных препаратов Запрещенному списку Всемирного антидопингового агентства (ВАДА), размещенном на официальном сайте общероссийской антидопинговой организации в информационно-телекоммуникационной сети "Интернет".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 xml:space="preserve">30. Региональным федерациям рекомендуется организовать ежегодное прохождение тренерами, медицинским и иным персоналом </w:t>
      </w:r>
      <w:proofErr w:type="gramStart"/>
      <w:r>
        <w:t>спортсмена региональной федерации курсов повышения квалификации</w:t>
      </w:r>
      <w:proofErr w:type="gramEnd"/>
      <w:r>
        <w:t xml:space="preserve"> по антидопинговой тематике и/или иных информационно-образовательных антидопинговых программ совместно с общероссийской антидопинговой организацией и общероссийской федерацией с получением сертификата общероссийской антидопинговой организации о прохождении антидопинговых образовательных программ.</w:t>
      </w:r>
    </w:p>
    <w:p w:rsidR="00687399" w:rsidRDefault="00687399">
      <w:pPr>
        <w:pStyle w:val="ConsPlusNormal"/>
        <w:spacing w:before="220"/>
        <w:ind w:firstLine="540"/>
        <w:jc w:val="both"/>
      </w:pPr>
      <w:r>
        <w:t>31. Региональным федерациям рекомендуется направлять информацию о принятых мерах по предотвращению допинга в спорте и борьбе с ним по запросу Министерства, органа исполнительной власти субъекта Российской Федерации в области физической культуры и спорта и общероссийской федерации.</w:t>
      </w:r>
    </w:p>
    <w:p w:rsidR="00687399" w:rsidRDefault="00687399">
      <w:pPr>
        <w:pStyle w:val="ConsPlusNormal"/>
        <w:jc w:val="both"/>
      </w:pPr>
    </w:p>
    <w:p w:rsidR="00687399" w:rsidRDefault="00687399">
      <w:pPr>
        <w:pStyle w:val="ConsPlusNormal"/>
        <w:jc w:val="both"/>
      </w:pPr>
    </w:p>
    <w:p w:rsidR="00687399" w:rsidRDefault="006873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CCD" w:rsidRDefault="00654CCD"/>
    <w:sectPr w:rsidR="00654CCD" w:rsidSect="00E6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687399"/>
    <w:rsid w:val="00654CCD"/>
    <w:rsid w:val="0068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7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3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10014&amp;dst=10004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11087&amp;dst=30" TargetMode="External"/><Relationship Id="rId12" Type="http://schemas.openxmlformats.org/officeDocument/2006/relationships/hyperlink" Target="https://login.consultant.ru/link/?req=doc&amp;base=RZB&amp;n=411087&amp;dst=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72906&amp;dst=100296" TargetMode="External"/><Relationship Id="rId11" Type="http://schemas.openxmlformats.org/officeDocument/2006/relationships/hyperlink" Target="https://login.consultant.ru/link/?req=doc&amp;base=RZB&amp;n=411087&amp;dst=636" TargetMode="External"/><Relationship Id="rId5" Type="http://schemas.openxmlformats.org/officeDocument/2006/relationships/hyperlink" Target="https://login.consultant.ru/link/?req=doc&amp;base=RZB&amp;n=372906&amp;dst=100296" TargetMode="External"/><Relationship Id="rId10" Type="http://schemas.openxmlformats.org/officeDocument/2006/relationships/hyperlink" Target="https://login.consultant.ru/link/?req=doc&amp;base=RZB&amp;n=389373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INT&amp;n=32173&amp;dst=1002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3061</Words>
  <Characters>17454</Characters>
  <Application>Microsoft Office Word</Application>
  <DocSecurity>0</DocSecurity>
  <Lines>145</Lines>
  <Paragraphs>40</Paragraphs>
  <ScaleCrop>false</ScaleCrop>
  <Company/>
  <LinksUpToDate>false</LinksUpToDate>
  <CharactersWithSpaces>20475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chusovtinamn</dc:creator>
  <cp:lastModifiedBy>chusovtinamn</cp:lastModifiedBy>
  <cp:revision>1</cp:revision>
  <dcterms:created xsi:type="dcterms:W3CDTF">2022-05-19T04:18:00Z</dcterms:created>
  <dcterms:modified xsi:type="dcterms:W3CDTF">2022-05-19T04:18:00Z</dcterms:modified>
</cp:coreProperties>
</file>